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49F1" w14:textId="68983259" w:rsidR="00E010CB" w:rsidRPr="006C62F2" w:rsidRDefault="006C62F2" w:rsidP="006C62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Readme file for</w:t>
      </w:r>
      <w:r w:rsidR="006D105A">
        <w:rPr>
          <w:rFonts w:ascii="Arial" w:hAnsi="Arial" w:cs="Arial"/>
          <w:b/>
          <w:sz w:val="24"/>
          <w:szCs w:val="24"/>
        </w:rPr>
        <w:t xml:space="preserve"> </w:t>
      </w:r>
      <w:r w:rsidR="006D105A" w:rsidRPr="006D105A">
        <w:rPr>
          <w:rFonts w:ascii="Arial" w:hAnsi="Arial" w:cs="Arial"/>
          <w:b/>
          <w:sz w:val="24"/>
          <w:szCs w:val="24"/>
        </w:rPr>
        <w:t>Research data supporting the publication "</w:t>
      </w:r>
      <w:r w:rsidR="00B631F5" w:rsidRPr="00B631F5">
        <w:t xml:space="preserve"> </w:t>
      </w:r>
      <w:r w:rsidR="00B631F5" w:rsidRPr="00B631F5">
        <w:rPr>
          <w:rFonts w:ascii="Arial" w:hAnsi="Arial" w:cs="Arial"/>
          <w:b/>
          <w:sz w:val="24"/>
          <w:szCs w:val="24"/>
        </w:rPr>
        <w:t xml:space="preserve">Neurological and Respiratory Impacts of Controlled Air Pollution Exposure: Findings from a Double-Blind Human Trial – Results from the </w:t>
      </w:r>
      <w:proofErr w:type="spellStart"/>
      <w:r w:rsidR="00B631F5" w:rsidRPr="00B631F5">
        <w:rPr>
          <w:rFonts w:ascii="Arial" w:hAnsi="Arial" w:cs="Arial"/>
          <w:b/>
          <w:sz w:val="24"/>
          <w:szCs w:val="24"/>
        </w:rPr>
        <w:t>HIPTox</w:t>
      </w:r>
      <w:proofErr w:type="spellEnd"/>
      <w:r w:rsidR="00B631F5" w:rsidRPr="00B631F5">
        <w:rPr>
          <w:rFonts w:ascii="Arial" w:hAnsi="Arial" w:cs="Arial"/>
          <w:b/>
          <w:sz w:val="24"/>
          <w:szCs w:val="24"/>
        </w:rPr>
        <w:t xml:space="preserve"> project</w:t>
      </w:r>
      <w:r w:rsidR="006D105A" w:rsidRPr="006D105A">
        <w:rPr>
          <w:rFonts w:ascii="Arial" w:hAnsi="Arial" w:cs="Arial"/>
          <w:b/>
          <w:sz w:val="24"/>
          <w:szCs w:val="24"/>
        </w:rPr>
        <w:t>".</w:t>
      </w:r>
    </w:p>
    <w:p w14:paraId="1A2E1FA6" w14:textId="77777777" w:rsidR="006D105A" w:rsidRDefault="006D105A">
      <w:pPr>
        <w:rPr>
          <w:rFonts w:ascii="Arial" w:hAnsi="Arial" w:cs="Arial"/>
          <w:b/>
          <w:sz w:val="24"/>
          <w:szCs w:val="24"/>
        </w:rPr>
      </w:pPr>
    </w:p>
    <w:p w14:paraId="51A99911" w14:textId="730D0EB8" w:rsidR="00256DE5" w:rsidRDefault="00256DE5">
      <w:pPr>
        <w:rPr>
          <w:rFonts w:ascii="Arial" w:hAnsi="Arial" w:cs="Arial"/>
          <w:sz w:val="24"/>
          <w:szCs w:val="24"/>
        </w:rPr>
      </w:pPr>
      <w:r w:rsidRPr="006C62F2">
        <w:rPr>
          <w:rFonts w:ascii="Arial" w:hAnsi="Arial" w:cs="Arial"/>
          <w:sz w:val="24"/>
          <w:szCs w:val="24"/>
        </w:rPr>
        <w:t>DOI:</w:t>
      </w:r>
      <w:r w:rsidR="000318DD">
        <w:rPr>
          <w:rFonts w:ascii="Arial" w:hAnsi="Arial" w:cs="Arial"/>
          <w:sz w:val="24"/>
          <w:szCs w:val="24"/>
        </w:rPr>
        <w:t xml:space="preserve"> </w:t>
      </w:r>
      <w:r w:rsidR="00F0294F">
        <w:rPr>
          <w:rFonts w:ascii="Arial" w:hAnsi="Arial" w:cs="Arial"/>
          <w:sz w:val="24"/>
          <w:szCs w:val="24"/>
        </w:rPr>
        <w:t>TBD</w:t>
      </w:r>
    </w:p>
    <w:p w14:paraId="02FDCF99" w14:textId="77777777" w:rsidR="00256DE5" w:rsidRDefault="00256DE5">
      <w:pPr>
        <w:rPr>
          <w:rFonts w:ascii="Arial" w:hAnsi="Arial" w:cs="Arial"/>
          <w:sz w:val="24"/>
          <w:szCs w:val="24"/>
        </w:rPr>
      </w:pPr>
    </w:p>
    <w:p w14:paraId="5DB3FE67" w14:textId="05F11D38" w:rsidR="00AE1DDD" w:rsidRDefault="00415C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readme file details th</w:t>
      </w:r>
      <w:r w:rsidR="00517D1D">
        <w:rPr>
          <w:rFonts w:ascii="Arial" w:hAnsi="Arial" w:cs="Arial"/>
          <w:sz w:val="24"/>
          <w:szCs w:val="24"/>
        </w:rPr>
        <w:t>e name and content of each file located within this dataset.</w:t>
      </w:r>
    </w:p>
    <w:p w14:paraId="6570CD82" w14:textId="77777777" w:rsidR="00CC29CA" w:rsidRDefault="00CC29CA">
      <w:pPr>
        <w:rPr>
          <w:rFonts w:ascii="Arial" w:hAnsi="Arial" w:cs="Arial"/>
          <w:sz w:val="24"/>
          <w:szCs w:val="24"/>
        </w:rPr>
      </w:pPr>
    </w:p>
    <w:p w14:paraId="53631A78" w14:textId="334CFD17" w:rsidR="00244D48" w:rsidRDefault="008D34D8">
      <w:pPr>
        <w:rPr>
          <w:rFonts w:ascii="Arial" w:hAnsi="Arial" w:cs="Arial"/>
          <w:sz w:val="24"/>
          <w:szCs w:val="24"/>
        </w:rPr>
      </w:pPr>
      <w:r w:rsidRPr="008D34D8">
        <w:rPr>
          <w:rFonts w:ascii="Arial" w:hAnsi="Arial" w:cs="Arial"/>
          <w:sz w:val="24"/>
          <w:szCs w:val="24"/>
        </w:rPr>
        <w:t xml:space="preserve">Within </w:t>
      </w:r>
      <w:r w:rsidR="005F7773">
        <w:rPr>
          <w:rFonts w:ascii="Arial" w:hAnsi="Arial" w:cs="Arial"/>
          <w:sz w:val="24"/>
          <w:szCs w:val="24"/>
        </w:rPr>
        <w:t xml:space="preserve">both consolidated and </w:t>
      </w:r>
      <w:r w:rsidRPr="008D34D8">
        <w:rPr>
          <w:rFonts w:ascii="Arial" w:hAnsi="Arial" w:cs="Arial"/>
          <w:sz w:val="24"/>
          <w:szCs w:val="24"/>
        </w:rPr>
        <w:t>raw data files, rows represent individual trials or time points, while columns contain identifiers and corresponding data. The top row serves as the header, describing the meaning of each column.</w:t>
      </w:r>
    </w:p>
    <w:p w14:paraId="2C161F59" w14:textId="77777777" w:rsidR="00256DE5" w:rsidRPr="006C62F2" w:rsidRDefault="00256DE5">
      <w:pPr>
        <w:rPr>
          <w:rFonts w:ascii="Arial" w:hAnsi="Arial" w:cs="Arial"/>
          <w:sz w:val="24"/>
          <w:szCs w:val="24"/>
        </w:rPr>
      </w:pPr>
    </w:p>
    <w:p w14:paraId="2BE17E01" w14:textId="0FB830E9" w:rsidR="00BA19EA" w:rsidRPr="00E526F6" w:rsidRDefault="000F06C6">
      <w:pPr>
        <w:rPr>
          <w:rFonts w:ascii="Arial" w:hAnsi="Arial" w:cs="Arial"/>
          <w:b/>
          <w:bCs/>
          <w:sz w:val="24"/>
          <w:szCs w:val="24"/>
        </w:rPr>
      </w:pPr>
      <w:r w:rsidRPr="00256DE5">
        <w:rPr>
          <w:rFonts w:ascii="Arial" w:hAnsi="Arial" w:cs="Arial"/>
          <w:b/>
          <w:bCs/>
          <w:sz w:val="24"/>
          <w:szCs w:val="24"/>
        </w:rPr>
        <w:t>The following files have been archived: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391"/>
        <w:gridCol w:w="3585"/>
        <w:gridCol w:w="3231"/>
      </w:tblGrid>
      <w:tr w:rsidR="002B7849" w:rsidRPr="006C62F2" w14:paraId="70C20749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7DDCC2A5" w14:textId="3E70AA8F" w:rsidR="002B7849" w:rsidRPr="006C62F2" w:rsidRDefault="002B7849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File Name</w:t>
            </w:r>
          </w:p>
        </w:tc>
        <w:tc>
          <w:tcPr>
            <w:tcW w:w="3585" w:type="dxa"/>
            <w:vAlign w:val="center"/>
          </w:tcPr>
          <w:p w14:paraId="1924235D" w14:textId="7283A763" w:rsidR="002B7849" w:rsidRPr="006C62F2" w:rsidRDefault="00C86EA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3231" w:type="dxa"/>
            <w:vAlign w:val="center"/>
          </w:tcPr>
          <w:p w14:paraId="1A6D5E29" w14:textId="1DD8C987" w:rsidR="002B7849" w:rsidRPr="006C62F2" w:rsidRDefault="00C86EAA" w:rsidP="00C244F2">
            <w:pPr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Use</w:t>
            </w:r>
          </w:p>
        </w:tc>
      </w:tr>
      <w:tr w:rsidR="00BA19EA" w:rsidRPr="006C62F2" w14:paraId="1F33CE5A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70DBB135" w14:textId="77777777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SNB_Consolidated.xlsx</w:t>
            </w:r>
          </w:p>
        </w:tc>
        <w:tc>
          <w:tcPr>
            <w:tcW w:w="3585" w:type="dxa"/>
            <w:vAlign w:val="center"/>
          </w:tcPr>
          <w:p w14:paraId="372A2EDF" w14:textId="77777777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Consolidated data from the Spatial n-back Task</w:t>
            </w:r>
          </w:p>
        </w:tc>
        <w:tc>
          <w:tcPr>
            <w:tcW w:w="3231" w:type="dxa"/>
            <w:vAlign w:val="center"/>
          </w:tcPr>
          <w:p w14:paraId="6854FB26" w14:textId="77777777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Working Memory</w:t>
            </w:r>
          </w:p>
        </w:tc>
      </w:tr>
      <w:tr w:rsidR="00BA19EA" w:rsidRPr="006C62F2" w14:paraId="58055473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21801B9A" w14:textId="77777777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ERT_Consolidated.xlsx</w:t>
            </w:r>
          </w:p>
        </w:tc>
        <w:tc>
          <w:tcPr>
            <w:tcW w:w="3585" w:type="dxa"/>
            <w:vAlign w:val="center"/>
          </w:tcPr>
          <w:p w14:paraId="4AAFB2AB" w14:textId="77777777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Consolidated data from the Expression Recognition Task</w:t>
            </w:r>
          </w:p>
        </w:tc>
        <w:tc>
          <w:tcPr>
            <w:tcW w:w="3231" w:type="dxa"/>
            <w:vAlign w:val="center"/>
          </w:tcPr>
          <w:p w14:paraId="51662E26" w14:textId="77777777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Socio-emotional Cognition</w:t>
            </w:r>
          </w:p>
        </w:tc>
      </w:tr>
      <w:tr w:rsidR="00BA19EA" w:rsidRPr="006C62F2" w14:paraId="18DB7307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5F85A827" w14:textId="77777777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PVT_Consolidated.xlsx</w:t>
            </w:r>
          </w:p>
        </w:tc>
        <w:tc>
          <w:tcPr>
            <w:tcW w:w="3585" w:type="dxa"/>
            <w:vAlign w:val="center"/>
          </w:tcPr>
          <w:p w14:paraId="2590BAFC" w14:textId="77777777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Consolidated data from the Psychomotor Vigilance Task</w:t>
            </w:r>
          </w:p>
        </w:tc>
        <w:tc>
          <w:tcPr>
            <w:tcW w:w="3231" w:type="dxa"/>
            <w:vAlign w:val="center"/>
          </w:tcPr>
          <w:p w14:paraId="3C620EB8" w14:textId="6A42DCD2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Psychomotor Speed</w:t>
            </w:r>
          </w:p>
        </w:tc>
      </w:tr>
      <w:tr w:rsidR="00BA19EA" w:rsidRPr="006C62F2" w14:paraId="692E9472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35D88047" w14:textId="77777777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FIT_Consolidated.xlsx</w:t>
            </w:r>
          </w:p>
        </w:tc>
        <w:tc>
          <w:tcPr>
            <w:tcW w:w="3585" w:type="dxa"/>
            <w:vAlign w:val="center"/>
          </w:tcPr>
          <w:p w14:paraId="4DBDE821" w14:textId="77777777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Consolidated data from the Face Identification Task</w:t>
            </w:r>
          </w:p>
        </w:tc>
        <w:tc>
          <w:tcPr>
            <w:tcW w:w="3231" w:type="dxa"/>
            <w:vAlign w:val="center"/>
          </w:tcPr>
          <w:p w14:paraId="097F06A5" w14:textId="77777777" w:rsidR="00BA19EA" w:rsidRPr="006C62F2" w:rsidRDefault="00BA19EA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Selective Attention (Executive Function)</w:t>
            </w:r>
          </w:p>
        </w:tc>
      </w:tr>
      <w:tr w:rsidR="00F65BEB" w:rsidRPr="006C62F2" w14:paraId="55CB21B6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0F58B0A2" w14:textId="7F520DA4" w:rsidR="00F65BEB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Chamber_Pollution_Data</w:t>
            </w:r>
            <w:r w:rsidRPr="006C62F2">
              <w:rPr>
                <w:rFonts w:ascii="Arial" w:hAnsi="Arial" w:cs="Arial"/>
                <w:sz w:val="24"/>
                <w:szCs w:val="24"/>
              </w:rPr>
              <w:t>.xlsx</w:t>
            </w:r>
          </w:p>
        </w:tc>
        <w:tc>
          <w:tcPr>
            <w:tcW w:w="3585" w:type="dxa"/>
            <w:vAlign w:val="center"/>
          </w:tcPr>
          <w:p w14:paraId="587CFCE9" w14:textId="09E2570D" w:rsidR="00F65BEB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Average P</w:t>
            </w:r>
            <w:r w:rsidRPr="006C62F2">
              <w:rPr>
                <w:rFonts w:ascii="Arial" w:hAnsi="Arial" w:cs="Arial"/>
                <w:sz w:val="24"/>
                <w:szCs w:val="24"/>
              </w:rPr>
              <w:t xml:space="preserve">articulate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6C62F2">
              <w:rPr>
                <w:rFonts w:ascii="Arial" w:hAnsi="Arial" w:cs="Arial"/>
                <w:sz w:val="24"/>
                <w:szCs w:val="24"/>
              </w:rPr>
              <w:t>atter</w:t>
            </w:r>
            <w:r>
              <w:rPr>
                <w:rFonts w:ascii="Arial" w:hAnsi="Arial" w:cs="Arial"/>
                <w:sz w:val="24"/>
                <w:szCs w:val="24"/>
              </w:rPr>
              <w:t>, Nitrogen Oxides, and Nitric Oxide</w:t>
            </w:r>
            <w:r w:rsidRPr="006C62F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 each 60-minute exposure session.</w:t>
            </w:r>
          </w:p>
        </w:tc>
        <w:tc>
          <w:tcPr>
            <w:tcW w:w="3231" w:type="dxa"/>
            <w:vAlign w:val="center"/>
          </w:tcPr>
          <w:p w14:paraId="4DFF4A1D" w14:textId="4B32349C" w:rsidR="00F65BEB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Air Quality – Particulate Matter (PM)</w:t>
            </w:r>
            <w:r>
              <w:rPr>
                <w:rFonts w:ascii="Arial" w:hAnsi="Arial" w:cs="Arial"/>
                <w:sz w:val="24"/>
                <w:szCs w:val="24"/>
              </w:rPr>
              <w:t>, Nitrogen Oxides (NO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), and Nitric Oxide (NO)</w:t>
            </w:r>
          </w:p>
        </w:tc>
      </w:tr>
      <w:tr w:rsidR="002C3E79" w:rsidRPr="006C62F2" w14:paraId="1680F54B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1437254E" w14:textId="62C32552" w:rsidR="002C3E79" w:rsidRDefault="002C3E79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Spirometry_</w:t>
            </w:r>
            <w:r w:rsidR="00B1493E">
              <w:rPr>
                <w:rFonts w:ascii="Arial" w:hAnsi="Arial" w:cs="Arial"/>
                <w:sz w:val="24"/>
                <w:szCs w:val="24"/>
              </w:rPr>
              <w:t>Consolidated</w:t>
            </w:r>
            <w:r>
              <w:rPr>
                <w:rFonts w:ascii="Arial" w:hAnsi="Arial" w:cs="Arial"/>
                <w:sz w:val="24"/>
                <w:szCs w:val="24"/>
              </w:rPr>
              <w:t>.xlsx</w:t>
            </w:r>
          </w:p>
        </w:tc>
        <w:tc>
          <w:tcPr>
            <w:tcW w:w="3585" w:type="dxa"/>
            <w:vAlign w:val="center"/>
          </w:tcPr>
          <w:p w14:paraId="229EE73F" w14:textId="7DF90CFE" w:rsidR="002C3E79" w:rsidRDefault="00B1493E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Consolidated Spirometry </w:t>
            </w:r>
            <w:r w:rsidR="002C3E79">
              <w:rPr>
                <w:rFonts w:ascii="Arial" w:hAnsi="Arial" w:cs="Arial"/>
                <w:sz w:val="24"/>
                <w:szCs w:val="24"/>
              </w:rPr>
              <w:t>data</w:t>
            </w:r>
            <w:r>
              <w:rPr>
                <w:rFonts w:ascii="Arial" w:hAnsi="Arial" w:cs="Arial"/>
                <w:sz w:val="24"/>
                <w:szCs w:val="24"/>
              </w:rPr>
              <w:t xml:space="preserve"> for pre- and post-exposure measurements</w:t>
            </w:r>
          </w:p>
        </w:tc>
        <w:tc>
          <w:tcPr>
            <w:tcW w:w="3231" w:type="dxa"/>
            <w:vAlign w:val="center"/>
          </w:tcPr>
          <w:p w14:paraId="451A216C" w14:textId="58277D26" w:rsidR="002C3E79" w:rsidRDefault="00B1493E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Respiratory</w:t>
            </w:r>
            <w:r w:rsidR="00B94397">
              <w:rPr>
                <w:rFonts w:ascii="Arial" w:hAnsi="Arial" w:cs="Arial"/>
                <w:sz w:val="24"/>
                <w:szCs w:val="24"/>
              </w:rPr>
              <w:t xml:space="preserve"> – Forced Expiratory Volume in 1 second (FEV</w:t>
            </w:r>
            <w:r w:rsidR="00B94397" w:rsidRPr="00B94397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="00B94397">
              <w:rPr>
                <w:rFonts w:ascii="Arial" w:hAnsi="Arial" w:cs="Arial"/>
                <w:sz w:val="24"/>
                <w:szCs w:val="24"/>
              </w:rPr>
              <w:t>)</w:t>
            </w:r>
            <w:r w:rsidR="00384FE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94397">
              <w:rPr>
                <w:rFonts w:ascii="Arial" w:hAnsi="Arial" w:cs="Arial"/>
                <w:sz w:val="24"/>
                <w:szCs w:val="24"/>
              </w:rPr>
              <w:t>Forced Vital Capacity (FVC)</w:t>
            </w:r>
            <w:r w:rsidR="00384FE7">
              <w:rPr>
                <w:rFonts w:ascii="Arial" w:hAnsi="Arial" w:cs="Arial"/>
                <w:sz w:val="24"/>
                <w:szCs w:val="24"/>
              </w:rPr>
              <w:t>, &amp; Ratio</w:t>
            </w:r>
          </w:p>
        </w:tc>
      </w:tr>
      <w:tr w:rsidR="00F65BEB" w:rsidRPr="006C62F2" w14:paraId="11300D1A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2AA0F8D1" w14:textId="7201509F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PPT</w:t>
            </w:r>
            <w:r w:rsidRPr="006C62F2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>Raw</w:t>
            </w:r>
            <w:r w:rsidRPr="006C62F2">
              <w:rPr>
                <w:rFonts w:ascii="Arial" w:hAnsi="Arial" w:cs="Arial"/>
                <w:sz w:val="24"/>
                <w:szCs w:val="24"/>
              </w:rPr>
              <w:t>.xlsx</w:t>
            </w:r>
          </w:p>
        </w:tc>
        <w:tc>
          <w:tcPr>
            <w:tcW w:w="3585" w:type="dxa"/>
            <w:vAlign w:val="center"/>
          </w:tcPr>
          <w:p w14:paraId="7C763108" w14:textId="1870CE16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Raw</w:t>
            </w:r>
            <w:r w:rsidRPr="006C62F2">
              <w:rPr>
                <w:rFonts w:ascii="Arial" w:hAnsi="Arial" w:cs="Arial"/>
                <w:sz w:val="24"/>
                <w:szCs w:val="24"/>
              </w:rPr>
              <w:t xml:space="preserve"> data from the </w:t>
            </w:r>
            <w:r>
              <w:rPr>
                <w:rFonts w:ascii="Arial" w:hAnsi="Arial" w:cs="Arial"/>
                <w:sz w:val="24"/>
                <w:szCs w:val="24"/>
              </w:rPr>
              <w:t>Purdue Pegboard Test [Serves as Consolidated data too]</w:t>
            </w:r>
          </w:p>
        </w:tc>
        <w:tc>
          <w:tcPr>
            <w:tcW w:w="3231" w:type="dxa"/>
            <w:vAlign w:val="center"/>
          </w:tcPr>
          <w:p w14:paraId="5D43E834" w14:textId="7AE17F14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Cognition – Motor Control</w:t>
            </w:r>
          </w:p>
        </w:tc>
      </w:tr>
      <w:tr w:rsidR="00F65BEB" w:rsidRPr="006C62F2" w14:paraId="70FFDAD0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7AB97035" w14:textId="77777777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SNB_Raw.xlsx</w:t>
            </w:r>
          </w:p>
        </w:tc>
        <w:tc>
          <w:tcPr>
            <w:tcW w:w="3585" w:type="dxa"/>
            <w:vAlign w:val="center"/>
          </w:tcPr>
          <w:p w14:paraId="37128E20" w14:textId="77777777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Raw data from the Spatial n-back Task</w:t>
            </w:r>
          </w:p>
        </w:tc>
        <w:tc>
          <w:tcPr>
            <w:tcW w:w="3231" w:type="dxa"/>
            <w:vAlign w:val="center"/>
          </w:tcPr>
          <w:p w14:paraId="5DE3389E" w14:textId="77777777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Working Memory</w:t>
            </w:r>
          </w:p>
        </w:tc>
      </w:tr>
      <w:tr w:rsidR="00F65BEB" w:rsidRPr="006C62F2" w14:paraId="795FE19E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227A6077" w14:textId="77777777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ERT_Raw.xlsx</w:t>
            </w:r>
          </w:p>
        </w:tc>
        <w:tc>
          <w:tcPr>
            <w:tcW w:w="3585" w:type="dxa"/>
            <w:vAlign w:val="center"/>
          </w:tcPr>
          <w:p w14:paraId="4BD3754B" w14:textId="77777777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Raw data from the Expression Recognition Task</w:t>
            </w:r>
          </w:p>
        </w:tc>
        <w:tc>
          <w:tcPr>
            <w:tcW w:w="3231" w:type="dxa"/>
            <w:vAlign w:val="center"/>
          </w:tcPr>
          <w:p w14:paraId="0A47A3B4" w14:textId="77777777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Socio-emotional Cognition</w:t>
            </w:r>
          </w:p>
        </w:tc>
      </w:tr>
      <w:tr w:rsidR="00F65BEB" w:rsidRPr="006C62F2" w14:paraId="40354BBE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6E5F5133" w14:textId="77777777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PVT_Raw.xlsx</w:t>
            </w:r>
          </w:p>
        </w:tc>
        <w:tc>
          <w:tcPr>
            <w:tcW w:w="3585" w:type="dxa"/>
            <w:vAlign w:val="center"/>
          </w:tcPr>
          <w:p w14:paraId="59BAF375" w14:textId="77777777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Raw data from the Psychomotor Vigilance Task</w:t>
            </w:r>
          </w:p>
        </w:tc>
        <w:tc>
          <w:tcPr>
            <w:tcW w:w="3231" w:type="dxa"/>
            <w:vAlign w:val="center"/>
          </w:tcPr>
          <w:p w14:paraId="741AB8ED" w14:textId="013D1DDA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Psychomotor Speed</w:t>
            </w:r>
          </w:p>
        </w:tc>
      </w:tr>
      <w:tr w:rsidR="00F65BEB" w:rsidRPr="006C62F2" w14:paraId="39E6586B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57A78460" w14:textId="77777777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lastRenderedPageBreak/>
              <w:t>FIT_Raw.xlsx</w:t>
            </w:r>
          </w:p>
        </w:tc>
        <w:tc>
          <w:tcPr>
            <w:tcW w:w="3585" w:type="dxa"/>
            <w:vAlign w:val="center"/>
          </w:tcPr>
          <w:p w14:paraId="508E343C" w14:textId="77777777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Raw data from the Face Identification Task</w:t>
            </w:r>
          </w:p>
        </w:tc>
        <w:tc>
          <w:tcPr>
            <w:tcW w:w="3231" w:type="dxa"/>
            <w:vAlign w:val="center"/>
          </w:tcPr>
          <w:p w14:paraId="7A76C812" w14:textId="77777777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2F2">
              <w:rPr>
                <w:rFonts w:ascii="Arial" w:hAnsi="Arial" w:cs="Arial"/>
                <w:sz w:val="24"/>
                <w:szCs w:val="24"/>
              </w:rPr>
              <w:t>Cognition – Selective Attention (Executive Function)</w:t>
            </w:r>
          </w:p>
        </w:tc>
      </w:tr>
      <w:tr w:rsidR="00F65BEB" w:rsidRPr="006C62F2" w14:paraId="55E9298D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490644AD" w14:textId="4C203A7E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GEE_Consolidated</w:t>
            </w:r>
            <w:r w:rsidRPr="006C62F2">
              <w:rPr>
                <w:rFonts w:ascii="Arial" w:hAnsi="Arial" w:cs="Arial"/>
                <w:sz w:val="24"/>
                <w:szCs w:val="24"/>
              </w:rPr>
              <w:t>.xlsx</w:t>
            </w:r>
          </w:p>
        </w:tc>
        <w:tc>
          <w:tcPr>
            <w:tcW w:w="3585" w:type="dxa"/>
            <w:vAlign w:val="center"/>
          </w:tcPr>
          <w:p w14:paraId="59A75E77" w14:textId="38A1CBDA" w:rsidR="00F65BEB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Demographic data; Exposure awareness data; Visit order; Pollution data; and Cognitive Data.</w:t>
            </w:r>
          </w:p>
          <w:p w14:paraId="19D2C727" w14:textId="77777777" w:rsidR="00F65BEB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8569E8" w14:textId="151CB904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Cognitive data includes pre-exposure (baseline); post-exposure; and average baseline.</w:t>
            </w:r>
          </w:p>
        </w:tc>
        <w:tc>
          <w:tcPr>
            <w:tcW w:w="3231" w:type="dxa"/>
            <w:vAlign w:val="center"/>
          </w:tcPr>
          <w:p w14:paraId="693CA093" w14:textId="41A77835" w:rsidR="00F65BEB" w:rsidRPr="006C62F2" w:rsidRDefault="00F65BE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consolidated data formatted for Generalised Estimating Equations analysis</w:t>
            </w:r>
          </w:p>
        </w:tc>
      </w:tr>
      <w:tr w:rsidR="009E5AD0" w:rsidRPr="006C62F2" w14:paraId="2A05E0D2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0343F1FD" w14:textId="21041DF8" w:rsidR="009E5AD0" w:rsidRDefault="009E5AD0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GEE_Outcomes.xlsx</w:t>
            </w:r>
          </w:p>
        </w:tc>
        <w:tc>
          <w:tcPr>
            <w:tcW w:w="3585" w:type="dxa"/>
            <w:vAlign w:val="center"/>
          </w:tcPr>
          <w:p w14:paraId="60A737F2" w14:textId="31B46F3C" w:rsidR="009E5AD0" w:rsidRDefault="00AF2660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Outcomes of the Generalised Estimating Equations Model, including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χ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associated </w:t>
            </w:r>
            <w:r w:rsidRPr="00895CA6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-values; </w:t>
            </w:r>
            <w:r w:rsidR="00895CA6">
              <w:rPr>
                <w:rFonts w:ascii="Arial" w:hAnsi="Arial" w:cs="Arial"/>
                <w:sz w:val="24"/>
                <w:szCs w:val="24"/>
              </w:rPr>
              <w:t xml:space="preserve">Estimated Marginal Means &amp; Standard Errors; and post-hoc comparison </w:t>
            </w:r>
            <w:r w:rsidR="00895CA6" w:rsidRPr="00895CA6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="00895CA6">
              <w:rPr>
                <w:rFonts w:ascii="Arial" w:hAnsi="Arial" w:cs="Arial"/>
                <w:sz w:val="24"/>
                <w:szCs w:val="24"/>
              </w:rPr>
              <w:t>-values</w:t>
            </w:r>
          </w:p>
        </w:tc>
        <w:tc>
          <w:tcPr>
            <w:tcW w:w="3231" w:type="dxa"/>
            <w:vAlign w:val="center"/>
          </w:tcPr>
          <w:p w14:paraId="0A1A323C" w14:textId="18C92A31" w:rsidR="009E5AD0" w:rsidRDefault="00EF0A95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Generalised Estimating Equations model simplified output.</w:t>
            </w:r>
          </w:p>
        </w:tc>
      </w:tr>
      <w:tr w:rsidR="00192DB0" w:rsidRPr="006C62F2" w14:paraId="7636855F" w14:textId="77777777" w:rsidTr="009E5AD0">
        <w:trPr>
          <w:trHeight w:val="567"/>
        </w:trPr>
        <w:tc>
          <w:tcPr>
            <w:tcW w:w="3391" w:type="dxa"/>
            <w:vAlign w:val="center"/>
          </w:tcPr>
          <w:p w14:paraId="67AFB94E" w14:textId="33E29E0B" w:rsidR="00192DB0" w:rsidRDefault="00192DB0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Additional_Measures.xlsx</w:t>
            </w:r>
          </w:p>
        </w:tc>
        <w:tc>
          <w:tcPr>
            <w:tcW w:w="3585" w:type="dxa"/>
            <w:vAlign w:val="center"/>
          </w:tcPr>
          <w:p w14:paraId="5B64D44E" w14:textId="6188EDED" w:rsidR="00192DB0" w:rsidRDefault="00B631F5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Additional demographics; </w:t>
            </w:r>
            <w:r w:rsidR="00A7276B">
              <w:rPr>
                <w:rFonts w:ascii="Arial" w:hAnsi="Arial" w:cs="Arial"/>
                <w:sz w:val="24"/>
                <w:szCs w:val="24"/>
              </w:rPr>
              <w:t xml:space="preserve">Dementia Checks; and </w:t>
            </w:r>
            <w:r>
              <w:rPr>
                <w:rFonts w:ascii="Arial" w:hAnsi="Arial" w:cs="Arial"/>
                <w:sz w:val="24"/>
                <w:szCs w:val="24"/>
              </w:rPr>
              <w:t>Vital signs</w:t>
            </w:r>
            <w:r w:rsidR="00384F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1" w:type="dxa"/>
            <w:vAlign w:val="center"/>
          </w:tcPr>
          <w:p w14:paraId="46318E8D" w14:textId="1F22A7B4" w:rsidR="00192DB0" w:rsidRDefault="00A7276B" w:rsidP="002C3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</w:t>
            </w:r>
            <w:r w:rsidR="00C22DB9">
              <w:rPr>
                <w:rFonts w:ascii="Arial" w:hAnsi="Arial" w:cs="Arial"/>
                <w:sz w:val="24"/>
                <w:szCs w:val="24"/>
              </w:rPr>
              <w:t xml:space="preserve"> collected data, not analysed.</w:t>
            </w:r>
          </w:p>
        </w:tc>
      </w:tr>
    </w:tbl>
    <w:p w14:paraId="1ADDC786" w14:textId="77777777" w:rsidR="00E526F6" w:rsidRDefault="00E526F6">
      <w:pPr>
        <w:rPr>
          <w:rFonts w:ascii="Arial" w:hAnsi="Arial" w:cs="Arial"/>
          <w:b/>
          <w:sz w:val="24"/>
          <w:szCs w:val="24"/>
        </w:rPr>
      </w:pPr>
    </w:p>
    <w:p w14:paraId="3E55A179" w14:textId="77777777" w:rsidR="00E526F6" w:rsidRDefault="00381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Related </w:t>
      </w:r>
      <w:r w:rsidR="00C12F9B" w:rsidRPr="006C62F2">
        <w:rPr>
          <w:rFonts w:ascii="Arial" w:hAnsi="Arial" w:cs="Arial"/>
          <w:b/>
          <w:sz w:val="24"/>
          <w:szCs w:val="24"/>
        </w:rPr>
        <w:t>Publication</w:t>
      </w:r>
      <w:r w:rsidR="00C12F9B" w:rsidRPr="006C62F2">
        <w:rPr>
          <w:rFonts w:ascii="Arial" w:hAnsi="Arial" w:cs="Arial"/>
          <w:sz w:val="24"/>
          <w:szCs w:val="24"/>
        </w:rPr>
        <w:t>:</w:t>
      </w:r>
    </w:p>
    <w:p w14:paraId="394A19E0" w14:textId="675AB65B" w:rsidR="00C12F9B" w:rsidRPr="00B631F5" w:rsidRDefault="00C86EAA">
      <w:pPr>
        <w:rPr>
          <w:rFonts w:ascii="Arial" w:hAnsi="Arial" w:cs="Arial"/>
          <w:sz w:val="24"/>
          <w:szCs w:val="24"/>
        </w:rPr>
      </w:pPr>
      <w:r w:rsidRPr="006C62F2">
        <w:rPr>
          <w:rFonts w:ascii="Arial" w:hAnsi="Arial" w:cs="Arial"/>
          <w:sz w:val="24"/>
          <w:szCs w:val="24"/>
        </w:rPr>
        <w:t xml:space="preserve">Faherty, T., </w:t>
      </w:r>
      <w:r w:rsidR="009914AB">
        <w:rPr>
          <w:rFonts w:ascii="Arial" w:hAnsi="Arial" w:cs="Arial"/>
          <w:sz w:val="24"/>
          <w:szCs w:val="24"/>
        </w:rPr>
        <w:t>Badri</w:t>
      </w:r>
      <w:r w:rsidRPr="006C62F2">
        <w:rPr>
          <w:rFonts w:ascii="Arial" w:hAnsi="Arial" w:cs="Arial"/>
          <w:sz w:val="24"/>
          <w:szCs w:val="24"/>
        </w:rPr>
        <w:t xml:space="preserve">, </w:t>
      </w:r>
      <w:r w:rsidR="009914AB">
        <w:rPr>
          <w:rFonts w:ascii="Arial" w:hAnsi="Arial" w:cs="Arial"/>
          <w:sz w:val="24"/>
          <w:szCs w:val="24"/>
        </w:rPr>
        <w:t>H</w:t>
      </w:r>
      <w:r w:rsidRPr="006C62F2">
        <w:rPr>
          <w:rFonts w:ascii="Arial" w:hAnsi="Arial" w:cs="Arial"/>
          <w:sz w:val="24"/>
          <w:szCs w:val="24"/>
        </w:rPr>
        <w:t>.,</w:t>
      </w:r>
      <w:r w:rsidR="00B94397">
        <w:rPr>
          <w:rFonts w:ascii="Arial" w:hAnsi="Arial" w:cs="Arial"/>
          <w:sz w:val="24"/>
          <w:szCs w:val="24"/>
        </w:rPr>
        <w:t xml:space="preserve"> Hu, D., </w:t>
      </w:r>
      <w:proofErr w:type="spellStart"/>
      <w:r w:rsidR="00B94397">
        <w:rPr>
          <w:rFonts w:ascii="Arial" w:hAnsi="Arial" w:cs="Arial"/>
          <w:sz w:val="24"/>
          <w:szCs w:val="24"/>
        </w:rPr>
        <w:t>Voliotis</w:t>
      </w:r>
      <w:proofErr w:type="spellEnd"/>
      <w:r w:rsidR="00B94397">
        <w:rPr>
          <w:rFonts w:ascii="Arial" w:hAnsi="Arial" w:cs="Arial"/>
          <w:sz w:val="24"/>
          <w:szCs w:val="24"/>
        </w:rPr>
        <w:t xml:space="preserve">, A., Pope, F. D., </w:t>
      </w:r>
      <w:proofErr w:type="spellStart"/>
      <w:r w:rsidR="00B94397">
        <w:rPr>
          <w:rFonts w:ascii="Arial" w:hAnsi="Arial" w:cs="Arial"/>
          <w:sz w:val="24"/>
          <w:szCs w:val="24"/>
        </w:rPr>
        <w:t>Mudway</w:t>
      </w:r>
      <w:proofErr w:type="spellEnd"/>
      <w:r w:rsidR="00B94397">
        <w:rPr>
          <w:rFonts w:ascii="Arial" w:hAnsi="Arial" w:cs="Arial"/>
          <w:sz w:val="24"/>
          <w:szCs w:val="24"/>
        </w:rPr>
        <w:t xml:space="preserve">, I., Smith, J., and </w:t>
      </w:r>
      <w:proofErr w:type="spellStart"/>
      <w:r w:rsidRPr="006C62F2">
        <w:rPr>
          <w:rFonts w:ascii="Arial" w:hAnsi="Arial" w:cs="Arial"/>
          <w:sz w:val="24"/>
          <w:szCs w:val="24"/>
        </w:rPr>
        <w:t>McFiggans</w:t>
      </w:r>
      <w:proofErr w:type="spellEnd"/>
      <w:r w:rsidRPr="006C62F2">
        <w:rPr>
          <w:rFonts w:ascii="Arial" w:hAnsi="Arial" w:cs="Arial"/>
          <w:sz w:val="24"/>
          <w:szCs w:val="24"/>
        </w:rPr>
        <w:t>, G.</w:t>
      </w:r>
      <w:r w:rsidR="00B94397">
        <w:rPr>
          <w:rFonts w:ascii="Arial" w:hAnsi="Arial" w:cs="Arial"/>
          <w:sz w:val="24"/>
          <w:szCs w:val="24"/>
        </w:rPr>
        <w:t xml:space="preserve"> </w:t>
      </w:r>
      <w:r w:rsidRPr="006C62F2">
        <w:rPr>
          <w:rFonts w:ascii="Arial" w:hAnsi="Arial" w:cs="Arial"/>
          <w:sz w:val="24"/>
          <w:szCs w:val="24"/>
        </w:rPr>
        <w:t>(</w:t>
      </w:r>
      <w:r w:rsidR="00B94397">
        <w:rPr>
          <w:rFonts w:ascii="Arial" w:hAnsi="Arial" w:cs="Arial"/>
          <w:i/>
          <w:iCs/>
          <w:sz w:val="24"/>
          <w:szCs w:val="24"/>
        </w:rPr>
        <w:t>submitted</w:t>
      </w:r>
      <w:r w:rsidRPr="006C62F2">
        <w:rPr>
          <w:rFonts w:ascii="Arial" w:hAnsi="Arial" w:cs="Arial"/>
          <w:sz w:val="24"/>
          <w:szCs w:val="24"/>
        </w:rPr>
        <w:t>)</w:t>
      </w:r>
      <w:r w:rsidR="0034648D" w:rsidRPr="006C62F2">
        <w:rPr>
          <w:rFonts w:ascii="Arial" w:hAnsi="Arial" w:cs="Arial"/>
          <w:sz w:val="24"/>
          <w:szCs w:val="24"/>
        </w:rPr>
        <w:t xml:space="preserve">. </w:t>
      </w:r>
      <w:r w:rsidR="00CF43A5" w:rsidRPr="00CF43A5">
        <w:rPr>
          <w:rFonts w:ascii="Arial" w:hAnsi="Arial" w:cs="Arial"/>
          <w:sz w:val="24"/>
          <w:szCs w:val="24"/>
        </w:rPr>
        <w:t xml:space="preserve">Neurological and Respiratory Outcomes of the </w:t>
      </w:r>
      <w:proofErr w:type="spellStart"/>
      <w:r w:rsidR="00CF43A5" w:rsidRPr="00CF43A5">
        <w:rPr>
          <w:rFonts w:ascii="Arial" w:hAnsi="Arial" w:cs="Arial"/>
          <w:sz w:val="24"/>
          <w:szCs w:val="24"/>
        </w:rPr>
        <w:t>HIPTox</w:t>
      </w:r>
      <w:proofErr w:type="spellEnd"/>
      <w:r w:rsidR="00CF43A5" w:rsidRPr="00CF43A5">
        <w:rPr>
          <w:rFonts w:ascii="Arial" w:hAnsi="Arial" w:cs="Arial"/>
          <w:sz w:val="24"/>
          <w:szCs w:val="24"/>
        </w:rPr>
        <w:t xml:space="preserve"> Controlled Double-Blind Air Pollution Exposure Trial</w:t>
      </w:r>
      <w:r w:rsidR="00256D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43A5">
        <w:rPr>
          <w:rFonts w:ascii="Arial" w:hAnsi="Arial" w:cs="Arial"/>
          <w:i/>
          <w:iCs/>
          <w:sz w:val="24"/>
          <w:szCs w:val="24"/>
        </w:rPr>
        <w:t>npj</w:t>
      </w:r>
      <w:proofErr w:type="spellEnd"/>
      <w:r w:rsidR="00CF43A5">
        <w:rPr>
          <w:rFonts w:ascii="Arial" w:hAnsi="Arial" w:cs="Arial"/>
          <w:i/>
          <w:iCs/>
          <w:sz w:val="24"/>
          <w:szCs w:val="24"/>
        </w:rPr>
        <w:t xml:space="preserve"> clean air</w:t>
      </w:r>
      <w:r w:rsidR="00B631F5">
        <w:rPr>
          <w:rFonts w:ascii="Arial" w:hAnsi="Arial" w:cs="Arial"/>
          <w:sz w:val="24"/>
          <w:szCs w:val="24"/>
        </w:rPr>
        <w:t>.</w:t>
      </w:r>
    </w:p>
    <w:p w14:paraId="26C72C00" w14:textId="77777777" w:rsidR="00E526F6" w:rsidRDefault="00E526F6" w:rsidP="00E526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Acknowledgements:</w:t>
      </w:r>
    </w:p>
    <w:p w14:paraId="41EFB086" w14:textId="0231776F" w:rsidR="00E526F6" w:rsidRDefault="00E526F6" w:rsidP="00E526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created for t</w:t>
      </w:r>
      <w:r w:rsidRPr="00256DE5">
        <w:rPr>
          <w:rFonts w:ascii="Arial" w:hAnsi="Arial" w:cs="Arial"/>
          <w:sz w:val="24"/>
          <w:szCs w:val="24"/>
        </w:rPr>
        <w:t xml:space="preserve">his work was supported by the Natural Environment Research Council [grant number NE/W002213/1], awarded to </w:t>
      </w:r>
      <w:r w:rsidR="00B94397">
        <w:rPr>
          <w:rFonts w:ascii="Arial" w:hAnsi="Arial" w:cs="Arial"/>
          <w:sz w:val="24"/>
          <w:szCs w:val="24"/>
        </w:rPr>
        <w:t>all authors.</w:t>
      </w:r>
    </w:p>
    <w:p w14:paraId="0FFDE6DC" w14:textId="77777777" w:rsidR="009A6916" w:rsidRDefault="009A6916">
      <w:pPr>
        <w:rPr>
          <w:rFonts w:ascii="Arial" w:hAnsi="Arial" w:cs="Arial"/>
          <w:sz w:val="24"/>
          <w:szCs w:val="24"/>
        </w:rPr>
      </w:pPr>
    </w:p>
    <w:p w14:paraId="5FB53346" w14:textId="2ED0224E" w:rsidR="009A6916" w:rsidRPr="00256DE5" w:rsidRDefault="009A6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any additional queries please contact Dr Thomas Faherty </w:t>
      </w:r>
      <w:r w:rsidR="00AE1DDD">
        <w:rPr>
          <w:rFonts w:ascii="Arial" w:hAnsi="Arial" w:cs="Arial"/>
          <w:sz w:val="24"/>
          <w:szCs w:val="24"/>
        </w:rPr>
        <w:t>(</w:t>
      </w:r>
      <w:hyperlink r:id="rId4" w:history="1">
        <w:r w:rsidR="00AE1DDD" w:rsidRPr="001D15C1">
          <w:rPr>
            <w:rStyle w:val="Hyperlink"/>
            <w:rFonts w:ascii="Arial" w:hAnsi="Arial" w:cs="Arial"/>
            <w:sz w:val="24"/>
            <w:szCs w:val="24"/>
          </w:rPr>
          <w:t>t.b.s.faherty@bham.ac.uk</w:t>
        </w:r>
      </w:hyperlink>
      <w:r w:rsidR="00AE1DD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in the first instance, with Professor Francis Pope (</w:t>
      </w:r>
      <w:hyperlink r:id="rId5" w:history="1">
        <w:r w:rsidRPr="001D15C1">
          <w:rPr>
            <w:rStyle w:val="Hyperlink"/>
            <w:rFonts w:ascii="Arial" w:hAnsi="Arial" w:cs="Arial"/>
            <w:sz w:val="24"/>
            <w:szCs w:val="24"/>
          </w:rPr>
          <w:t>f.pope@bham.ac.uk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r w:rsidR="00AE1DDD">
        <w:rPr>
          <w:rFonts w:ascii="Arial" w:hAnsi="Arial" w:cs="Arial"/>
          <w:sz w:val="24"/>
          <w:szCs w:val="24"/>
        </w:rPr>
        <w:t>as the second point of call.</w:t>
      </w:r>
    </w:p>
    <w:sectPr w:rsidR="009A6916" w:rsidRPr="00256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TIytjS2tLC0tDBQ0lEKTi0uzszPAykwrAUA1xwGtSwAAAA="/>
  </w:docVars>
  <w:rsids>
    <w:rsidRoot w:val="00DD1FA8"/>
    <w:rsid w:val="000318DD"/>
    <w:rsid w:val="000605F4"/>
    <w:rsid w:val="000B6351"/>
    <w:rsid w:val="000F06C6"/>
    <w:rsid w:val="00121130"/>
    <w:rsid w:val="00181D1D"/>
    <w:rsid w:val="00192DB0"/>
    <w:rsid w:val="001D3D77"/>
    <w:rsid w:val="00224A38"/>
    <w:rsid w:val="00244D48"/>
    <w:rsid w:val="00256767"/>
    <w:rsid w:val="00256DE5"/>
    <w:rsid w:val="0026099E"/>
    <w:rsid w:val="002B7849"/>
    <w:rsid w:val="002C3E79"/>
    <w:rsid w:val="0034648D"/>
    <w:rsid w:val="00377F0F"/>
    <w:rsid w:val="0038140A"/>
    <w:rsid w:val="00384FE7"/>
    <w:rsid w:val="003B3C82"/>
    <w:rsid w:val="00414A0E"/>
    <w:rsid w:val="00415C37"/>
    <w:rsid w:val="00517D1D"/>
    <w:rsid w:val="005F7773"/>
    <w:rsid w:val="00615B32"/>
    <w:rsid w:val="00684A3C"/>
    <w:rsid w:val="006C62F2"/>
    <w:rsid w:val="006D105A"/>
    <w:rsid w:val="006F353E"/>
    <w:rsid w:val="007B6A68"/>
    <w:rsid w:val="00895CA6"/>
    <w:rsid w:val="008D34D8"/>
    <w:rsid w:val="0091015B"/>
    <w:rsid w:val="009914AB"/>
    <w:rsid w:val="009A6916"/>
    <w:rsid w:val="009D076B"/>
    <w:rsid w:val="009E5AD0"/>
    <w:rsid w:val="00A12D01"/>
    <w:rsid w:val="00A7276B"/>
    <w:rsid w:val="00A86E26"/>
    <w:rsid w:val="00AB5DC8"/>
    <w:rsid w:val="00AE1DDD"/>
    <w:rsid w:val="00AF2660"/>
    <w:rsid w:val="00B1493E"/>
    <w:rsid w:val="00B33977"/>
    <w:rsid w:val="00B447AA"/>
    <w:rsid w:val="00B631F5"/>
    <w:rsid w:val="00B94397"/>
    <w:rsid w:val="00BA19EA"/>
    <w:rsid w:val="00C12F9B"/>
    <w:rsid w:val="00C22DB9"/>
    <w:rsid w:val="00C86EAA"/>
    <w:rsid w:val="00CC29CA"/>
    <w:rsid w:val="00CF43A5"/>
    <w:rsid w:val="00D000DB"/>
    <w:rsid w:val="00D1400A"/>
    <w:rsid w:val="00D848E8"/>
    <w:rsid w:val="00DD1FA8"/>
    <w:rsid w:val="00E010CB"/>
    <w:rsid w:val="00E07FD4"/>
    <w:rsid w:val="00E42D9A"/>
    <w:rsid w:val="00E526F6"/>
    <w:rsid w:val="00EF0A95"/>
    <w:rsid w:val="00F0294F"/>
    <w:rsid w:val="00F276CC"/>
    <w:rsid w:val="00F36D75"/>
    <w:rsid w:val="00F65BEB"/>
    <w:rsid w:val="00F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106E"/>
  <w15:chartTrackingRefBased/>
  <w15:docId w15:val="{286209D3-879C-478B-8279-757F2D0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62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.pope@bham.ac.uk" TargetMode="External"/><Relationship Id="rId4" Type="http://schemas.openxmlformats.org/officeDocument/2006/relationships/hyperlink" Target="mailto:t.b.s.faherty@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404</Words>
  <Characters>2769</Characters>
  <Application>Microsoft Office Word</Application>
  <DocSecurity>0</DocSecurity>
  <Lines>123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Vlad, Anca D</dc:creator>
  <cp:keywords/>
  <dc:description/>
  <cp:lastModifiedBy>Thomas Faherty (Geography, Earth and Environmental Sciences)</cp:lastModifiedBy>
  <cp:revision>26</cp:revision>
  <dcterms:created xsi:type="dcterms:W3CDTF">2025-10-30T09:01:00Z</dcterms:created>
  <dcterms:modified xsi:type="dcterms:W3CDTF">2025-11-18T10:03:00Z</dcterms:modified>
</cp:coreProperties>
</file>